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0"/>
        <w:gridCol w:w="3060"/>
      </w:tblGrid>
      <w:tr w:rsidR="00F46338">
        <w:tblPrEx>
          <w:tblCellMar>
            <w:top w:w="0" w:type="dxa"/>
            <w:bottom w:w="0" w:type="dxa"/>
          </w:tblCellMar>
        </w:tblPrEx>
        <w:tc>
          <w:tcPr>
            <w:tcW w:w="6200" w:type="dxa"/>
            <w:tcBorders>
              <w:top w:val="none" w:sz="0" w:space="0" w:color="FFFFFF"/>
              <w:left w:val="none" w:sz="0" w:space="0" w:color="FFFFFF"/>
              <w:bottom w:val="none" w:sz="0" w:space="0" w:color="FFFFFF"/>
              <w:right w:val="none" w:sz="0" w:space="0" w:color="FFFFFF"/>
            </w:tcBorders>
            <w:shd w:val="clear" w:color="auto" w:fill="1B4332"/>
            <w:tcMar>
              <w:top w:w="280" w:type="dxa"/>
              <w:left w:w="300" w:type="dxa"/>
              <w:bottom w:w="280" w:type="dxa"/>
              <w:right w:w="200" w:type="dxa"/>
            </w:tcMar>
          </w:tcPr>
          <w:p w:rsidR="00F46338" w:rsidRDefault="00000000">
            <w:pPr>
              <w:spacing w:after="60"/>
            </w:pPr>
            <w:r>
              <w:rPr>
                <w:b/>
                <w:bCs/>
                <w:color w:val="FFFFFF"/>
                <w:sz w:val="52"/>
                <w:szCs w:val="52"/>
              </w:rPr>
              <w:t>Julien Kauffmann</w:t>
            </w:r>
          </w:p>
          <w:p w:rsidR="00F46338" w:rsidRDefault="00000000">
            <w:pPr>
              <w:spacing w:after="40"/>
            </w:pPr>
            <w:r>
              <w:rPr>
                <w:i/>
                <w:iCs/>
                <w:color w:val="A8D5B5"/>
                <w:sz w:val="22"/>
                <w:szCs w:val="22"/>
              </w:rPr>
              <w:t>Accompagnateur en Montagne · Naturaliste · Éco-Garde</w:t>
            </w:r>
          </w:p>
          <w:p w:rsidR="00F46338" w:rsidRDefault="00000000">
            <w:pPr>
              <w:spacing w:before="60"/>
            </w:pPr>
            <w:r>
              <w:rPr>
                <w:color w:val="C0D8C8"/>
                <w:sz w:val="19"/>
                <w:szCs w:val="19"/>
              </w:rPr>
              <w:t>4</w:t>
            </w:r>
            <w:r w:rsidR="006254DE">
              <w:rPr>
                <w:color w:val="C0D8C8"/>
                <w:sz w:val="19"/>
                <w:szCs w:val="19"/>
              </w:rPr>
              <w:t>8</w:t>
            </w:r>
            <w:r>
              <w:rPr>
                <w:color w:val="C0D8C8"/>
                <w:sz w:val="19"/>
                <w:szCs w:val="19"/>
              </w:rPr>
              <w:t xml:space="preserve"> ans  •  Beaurecueil (13100)</w:t>
            </w:r>
          </w:p>
        </w:tc>
        <w:tc>
          <w:tcPr>
            <w:tcW w:w="3060" w:type="dxa"/>
            <w:tcBorders>
              <w:top w:val="none" w:sz="0" w:space="0" w:color="FFFFFF"/>
              <w:left w:val="none" w:sz="0" w:space="0" w:color="FFFFFF"/>
              <w:bottom w:val="none" w:sz="0" w:space="0" w:color="FFFFFF"/>
              <w:right w:val="none" w:sz="0" w:space="0" w:color="FFFFFF"/>
            </w:tcBorders>
            <w:shd w:val="clear" w:color="auto" w:fill="D8F3DC"/>
            <w:tcMar>
              <w:top w:w="280" w:type="dxa"/>
              <w:left w:w="240" w:type="dxa"/>
              <w:bottom w:w="280" w:type="dxa"/>
              <w:right w:w="240" w:type="dxa"/>
            </w:tcMar>
          </w:tcPr>
          <w:p w:rsidR="00F46338" w:rsidRDefault="00000000">
            <w:pPr>
              <w:spacing w:after="50"/>
            </w:pPr>
            <w:r>
              <w:rPr>
                <w:b/>
                <w:bCs/>
                <w:color w:val="1B4332"/>
                <w:sz w:val="19"/>
                <w:szCs w:val="19"/>
              </w:rPr>
              <w:t xml:space="preserve">✆  </w:t>
            </w:r>
            <w:r>
              <w:rPr>
                <w:color w:val="444444"/>
                <w:sz w:val="19"/>
                <w:szCs w:val="19"/>
              </w:rPr>
              <w:t>06 64 71 84 26</w:t>
            </w:r>
          </w:p>
          <w:p w:rsidR="00F46338" w:rsidRDefault="00000000">
            <w:pPr>
              <w:spacing w:after="50"/>
            </w:pPr>
            <w:r>
              <w:rPr>
                <w:b/>
                <w:bCs/>
                <w:color w:val="1B4332"/>
                <w:sz w:val="19"/>
                <w:szCs w:val="19"/>
              </w:rPr>
              <w:t xml:space="preserve">✉  </w:t>
            </w:r>
            <w:r>
              <w:rPr>
                <w:color w:val="444444"/>
                <w:sz w:val="19"/>
                <w:szCs w:val="19"/>
              </w:rPr>
              <w:t>kauffmannjulien@gmx.fr</w:t>
            </w:r>
          </w:p>
          <w:p w:rsidR="00F46338" w:rsidRDefault="00000000">
            <w:pPr>
              <w:spacing w:after="50"/>
            </w:pPr>
            <w:r>
              <w:rPr>
                <w:b/>
                <w:bCs/>
                <w:color w:val="1B4332"/>
                <w:sz w:val="19"/>
                <w:szCs w:val="19"/>
              </w:rPr>
              <w:t xml:space="preserve">⌂  </w:t>
            </w:r>
            <w:r>
              <w:rPr>
                <w:color w:val="444444"/>
                <w:sz w:val="18"/>
                <w:szCs w:val="18"/>
              </w:rPr>
              <w:t>124 av. Sylvain Gautier, Beaurecueil</w:t>
            </w:r>
          </w:p>
        </w:tc>
      </w:tr>
    </w:tbl>
    <w:p w:rsidR="00F46338" w:rsidRDefault="00F46338">
      <w:pPr>
        <w:spacing w:after="120"/>
      </w:pPr>
    </w:p>
    <w:p w:rsidR="00F46338" w:rsidRDefault="00000000">
      <w:pPr>
        <w:pBdr>
          <w:bottom w:val="single" w:sz="4" w:space="2" w:color="2D6A4F"/>
        </w:pBdr>
        <w:spacing w:before="280" w:after="80"/>
      </w:pPr>
      <w:r>
        <w:rPr>
          <w:b/>
          <w:bCs/>
          <w:color w:val="2D6A4F"/>
          <w:sz w:val="22"/>
          <w:szCs w:val="22"/>
        </w:rPr>
        <w:t>PROFIL</w:t>
      </w:r>
    </w:p>
    <w:p w:rsidR="00F46338" w:rsidRDefault="00F46338">
      <w:pPr>
        <w:spacing w:after="60"/>
      </w:pPr>
    </w:p>
    <w:p w:rsidR="00F46338" w:rsidRDefault="00000000">
      <w:pPr>
        <w:spacing w:before="40" w:after="60"/>
      </w:pPr>
      <w:r>
        <w:rPr>
          <w:color w:val="444444"/>
        </w:rPr>
        <w:t>Accompagnateur en montagne diplômé (B.E.E.S.) avec 20 ans d'expérience de terrain dans les espaces naturels méditerranéens — Provence, Luberon, Gorges du Verdon, Crète, Cyclades et îles d'Or. Guide de formation, naturaliste par vocation : chaque séjour encadré a été une occasion de transmettre une connaissance vivante de la faune, de la flore et des écosystèmes traversés.</w:t>
      </w:r>
    </w:p>
    <w:p w:rsidR="00F46338" w:rsidRDefault="00F46338">
      <w:pPr>
        <w:spacing w:after="60"/>
      </w:pPr>
    </w:p>
    <w:p w:rsidR="00F46338" w:rsidRDefault="00000000">
      <w:pPr>
        <w:spacing w:before="40" w:after="60"/>
      </w:pPr>
      <w:r>
        <w:rPr>
          <w:color w:val="444444"/>
        </w:rPr>
        <w:t>Cette double casquette — expertise guidage et sensibilité naturaliste — est précisément ce que je souhaite mettre au service d'un parc naturel ou d'un organisme de protection de l'environnement. Vingt ans à faire découvrir des milieux fragiles à des groupes variés m'ont appris que la meilleure protection passe par l'éducation et le lien au territoire. C'est une conviction que je partage avec les missions des parcs régionaux et nationaux.</w:t>
      </w:r>
    </w:p>
    <w:p w:rsidR="00F46338" w:rsidRDefault="00F46338">
      <w:pPr>
        <w:spacing w:after="60"/>
      </w:pPr>
    </w:p>
    <w:p w:rsidR="00F46338" w:rsidRDefault="00000000">
      <w:pPr>
        <w:spacing w:before="40" w:after="60"/>
      </w:pPr>
      <w:r>
        <w:rPr>
          <w:color w:val="444444"/>
        </w:rPr>
        <w:t>Né et établi au pied de la Sainte-Victoire, ancré dans le territoire provençal, j'y ai restauré à la main une propriété agricole ancienne — murs en pierre sèche, restanques, oliveraie — témoignage de mon rapport au paysage et à sa conservation.</w:t>
      </w:r>
    </w:p>
    <w:p w:rsidR="00F46338" w:rsidRDefault="00F46338">
      <w:pPr>
        <w:spacing w:after="140"/>
      </w:pPr>
    </w:p>
    <w:p w:rsidR="00F46338" w:rsidRDefault="00000000">
      <w:pPr>
        <w:pBdr>
          <w:bottom w:val="single" w:sz="4" w:space="2" w:color="2D6A4F"/>
        </w:pBdr>
        <w:spacing w:before="280" w:after="80"/>
      </w:pPr>
      <w:r>
        <w:rPr>
          <w:b/>
          <w:bCs/>
          <w:color w:val="2D6A4F"/>
          <w:sz w:val="22"/>
          <w:szCs w:val="22"/>
        </w:rPr>
        <w:t>COMPÉTENCES CLÉS</w:t>
      </w:r>
    </w:p>
    <w:p w:rsidR="00F46338" w:rsidRDefault="00F46338">
      <w:pPr>
        <w:spacing w:after="8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44"/>
        <w:gridCol w:w="1544"/>
        <w:gridCol w:w="1543"/>
        <w:gridCol w:w="1543"/>
        <w:gridCol w:w="1543"/>
        <w:gridCol w:w="1543"/>
      </w:tblGrid>
      <w:tr w:rsidR="00F46338">
        <w:tblPrEx>
          <w:tblCellMar>
            <w:top w:w="0" w:type="dxa"/>
            <w:bottom w:w="0" w:type="dxa"/>
          </w:tblCellMar>
        </w:tblPrEx>
        <w:tc>
          <w:tcPr>
            <w:tcW w:w="1543" w:type="dxa"/>
            <w:tcBorders>
              <w:top w:val="none" w:sz="0" w:space="0" w:color="FFFFFF"/>
              <w:left w:val="none" w:sz="0" w:space="0" w:color="FFFFFF"/>
              <w:bottom w:val="none" w:sz="0" w:space="0" w:color="FFFFFF"/>
              <w:right w:val="single" w:sz="2" w:space="0" w:color="AAAAAA"/>
            </w:tcBorders>
            <w:shd w:val="clear" w:color="auto" w:fill="D8F3DC"/>
            <w:tcMar>
              <w:top w:w="80" w:type="dxa"/>
              <w:left w:w="100" w:type="dxa"/>
              <w:bottom w:w="80" w:type="dxa"/>
              <w:right w:w="100" w:type="dxa"/>
            </w:tcMar>
          </w:tcPr>
          <w:p w:rsidR="00F46338" w:rsidRDefault="00000000">
            <w:pPr>
              <w:jc w:val="center"/>
            </w:pPr>
            <w:r>
              <w:rPr>
                <w:b/>
                <w:bCs/>
                <w:color w:val="1B4332"/>
                <w:sz w:val="17"/>
                <w:szCs w:val="17"/>
              </w:rPr>
              <w:t>Guidage espaces protégés</w:t>
            </w:r>
          </w:p>
        </w:tc>
        <w:tc>
          <w:tcPr>
            <w:tcW w:w="1543" w:type="dxa"/>
            <w:tcBorders>
              <w:top w:val="none" w:sz="0" w:space="0" w:color="FFFFFF"/>
              <w:left w:val="none" w:sz="0" w:space="0" w:color="FFFFFF"/>
              <w:bottom w:val="none" w:sz="0" w:space="0" w:color="FFFFFF"/>
              <w:right w:val="single" w:sz="2" w:space="0" w:color="AAAAAA"/>
            </w:tcBorders>
            <w:shd w:val="clear" w:color="auto" w:fill="D8F3DC"/>
            <w:tcMar>
              <w:top w:w="80" w:type="dxa"/>
              <w:left w:w="100" w:type="dxa"/>
              <w:bottom w:w="80" w:type="dxa"/>
              <w:right w:w="100" w:type="dxa"/>
            </w:tcMar>
          </w:tcPr>
          <w:p w:rsidR="00F46338" w:rsidRDefault="00000000">
            <w:pPr>
              <w:jc w:val="center"/>
            </w:pPr>
            <w:r>
              <w:rPr>
                <w:b/>
                <w:bCs/>
                <w:color w:val="1B4332"/>
                <w:sz w:val="17"/>
                <w:szCs w:val="17"/>
              </w:rPr>
              <w:t>Naturaliste terrain</w:t>
            </w:r>
          </w:p>
        </w:tc>
        <w:tc>
          <w:tcPr>
            <w:tcW w:w="1543" w:type="dxa"/>
            <w:tcBorders>
              <w:top w:val="none" w:sz="0" w:space="0" w:color="FFFFFF"/>
              <w:left w:val="none" w:sz="0" w:space="0" w:color="FFFFFF"/>
              <w:bottom w:val="none" w:sz="0" w:space="0" w:color="FFFFFF"/>
              <w:right w:val="single" w:sz="2" w:space="0" w:color="AAAAAA"/>
            </w:tcBorders>
            <w:shd w:val="clear" w:color="auto" w:fill="D8F3DC"/>
            <w:tcMar>
              <w:top w:w="80" w:type="dxa"/>
              <w:left w:w="100" w:type="dxa"/>
              <w:bottom w:w="80" w:type="dxa"/>
              <w:right w:w="100" w:type="dxa"/>
            </w:tcMar>
          </w:tcPr>
          <w:p w:rsidR="00F46338" w:rsidRDefault="00000000">
            <w:pPr>
              <w:jc w:val="center"/>
            </w:pPr>
            <w:r>
              <w:rPr>
                <w:b/>
                <w:bCs/>
                <w:color w:val="1B4332"/>
                <w:sz w:val="17"/>
                <w:szCs w:val="17"/>
              </w:rPr>
              <w:t>Éducation à l'environnement</w:t>
            </w:r>
          </w:p>
        </w:tc>
        <w:tc>
          <w:tcPr>
            <w:tcW w:w="1543" w:type="dxa"/>
            <w:tcBorders>
              <w:top w:val="none" w:sz="0" w:space="0" w:color="FFFFFF"/>
              <w:left w:val="none" w:sz="0" w:space="0" w:color="FFFFFF"/>
              <w:bottom w:val="none" w:sz="0" w:space="0" w:color="FFFFFF"/>
              <w:right w:val="single" w:sz="2" w:space="0" w:color="AAAAAA"/>
            </w:tcBorders>
            <w:shd w:val="clear" w:color="auto" w:fill="D8F3DC"/>
            <w:tcMar>
              <w:top w:w="80" w:type="dxa"/>
              <w:left w:w="100" w:type="dxa"/>
              <w:bottom w:w="80" w:type="dxa"/>
              <w:right w:w="100" w:type="dxa"/>
            </w:tcMar>
          </w:tcPr>
          <w:p w:rsidR="00F46338" w:rsidRDefault="00000000">
            <w:pPr>
              <w:jc w:val="center"/>
            </w:pPr>
            <w:r>
              <w:rPr>
                <w:b/>
                <w:bCs/>
                <w:color w:val="1B4332"/>
                <w:sz w:val="17"/>
                <w:szCs w:val="17"/>
              </w:rPr>
              <w:t>Entretien sentiers</w:t>
            </w:r>
          </w:p>
        </w:tc>
        <w:tc>
          <w:tcPr>
            <w:tcW w:w="1543" w:type="dxa"/>
            <w:tcBorders>
              <w:top w:val="none" w:sz="0" w:space="0" w:color="FFFFFF"/>
              <w:left w:val="none" w:sz="0" w:space="0" w:color="FFFFFF"/>
              <w:bottom w:val="none" w:sz="0" w:space="0" w:color="FFFFFF"/>
              <w:right w:val="single" w:sz="2" w:space="0" w:color="AAAAAA"/>
            </w:tcBorders>
            <w:shd w:val="clear" w:color="auto" w:fill="D8F3DC"/>
            <w:tcMar>
              <w:top w:w="80" w:type="dxa"/>
              <w:left w:w="100" w:type="dxa"/>
              <w:bottom w:w="80" w:type="dxa"/>
              <w:right w:w="100" w:type="dxa"/>
            </w:tcMar>
          </w:tcPr>
          <w:p w:rsidR="00F46338" w:rsidRDefault="00000000">
            <w:pPr>
              <w:jc w:val="center"/>
            </w:pPr>
            <w:r>
              <w:rPr>
                <w:b/>
                <w:bCs/>
                <w:color w:val="1B4332"/>
                <w:sz w:val="17"/>
                <w:szCs w:val="17"/>
              </w:rPr>
              <w:t>Gestion de crise</w:t>
            </w:r>
          </w:p>
        </w:tc>
        <w:tc>
          <w:tcPr>
            <w:tcW w:w="1543" w:type="dxa"/>
            <w:tcBorders>
              <w:top w:val="none" w:sz="0" w:space="0" w:color="FFFFFF"/>
              <w:left w:val="none" w:sz="0" w:space="0" w:color="FFFFFF"/>
              <w:bottom w:val="none" w:sz="0" w:space="0" w:color="FFFFFF"/>
              <w:right w:val="single" w:sz="2" w:space="0" w:color="AAAAAA"/>
            </w:tcBorders>
            <w:shd w:val="clear" w:color="auto" w:fill="D8F3DC"/>
            <w:tcMar>
              <w:top w:w="80" w:type="dxa"/>
              <w:left w:w="100" w:type="dxa"/>
              <w:bottom w:w="80" w:type="dxa"/>
              <w:right w:w="100" w:type="dxa"/>
            </w:tcMar>
          </w:tcPr>
          <w:p w:rsidR="00F46338" w:rsidRDefault="00000000">
            <w:pPr>
              <w:jc w:val="center"/>
            </w:pPr>
            <w:r>
              <w:rPr>
                <w:b/>
                <w:bCs/>
                <w:color w:val="1B4332"/>
                <w:sz w:val="17"/>
                <w:szCs w:val="17"/>
              </w:rPr>
              <w:t>Accueil du public</w:t>
            </w:r>
          </w:p>
        </w:tc>
      </w:tr>
    </w:tbl>
    <w:p w:rsidR="00F46338" w:rsidRDefault="00F46338">
      <w:pPr>
        <w:spacing w:after="140"/>
      </w:pPr>
    </w:p>
    <w:p w:rsidR="00F46338" w:rsidRDefault="00000000">
      <w:pPr>
        <w:pBdr>
          <w:bottom w:val="single" w:sz="4" w:space="2" w:color="2D6A4F"/>
        </w:pBdr>
        <w:spacing w:before="280" w:after="80"/>
      </w:pPr>
      <w:r>
        <w:rPr>
          <w:b/>
          <w:bCs/>
          <w:color w:val="2D6A4F"/>
          <w:sz w:val="22"/>
          <w:szCs w:val="22"/>
        </w:rPr>
        <w:t>EXPÉRIENCES PROFESSIONNELLES</w:t>
      </w:r>
    </w:p>
    <w:p w:rsidR="00F46338" w:rsidRDefault="00F46338">
      <w:pPr>
        <w:spacing w:after="8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560"/>
      </w:tblGrid>
      <w:tr w:rsidR="00F46338">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60" w:type="dxa"/>
              <w:left w:w="0" w:type="dxa"/>
              <w:bottom w:w="0" w:type="dxa"/>
              <w:right w:w="160" w:type="dxa"/>
            </w:tcMar>
          </w:tcPr>
          <w:p w:rsidR="00F46338" w:rsidRDefault="00000000">
            <w:pPr>
              <w:spacing w:after="30"/>
            </w:pPr>
            <w:r>
              <w:rPr>
                <w:b/>
                <w:bCs/>
                <w:color w:val="2D6A4F"/>
                <w:sz w:val="18"/>
                <w:szCs w:val="18"/>
              </w:rPr>
              <w:t xml:space="preserve">2010 – </w:t>
            </w:r>
            <w:r w:rsidR="006254DE">
              <w:rPr>
                <w:b/>
                <w:bCs/>
                <w:color w:val="2D6A4F"/>
                <w:sz w:val="18"/>
                <w:szCs w:val="18"/>
              </w:rPr>
              <w:t>present</w:t>
            </w:r>
          </w:p>
        </w:tc>
        <w:tc>
          <w:tcPr>
            <w:tcW w:w="7560" w:type="dxa"/>
            <w:tcBorders>
              <w:top w:val="none" w:sz="0" w:space="0" w:color="FFFFFF"/>
              <w:left w:val="single" w:sz="6" w:space="0" w:color="2D6A4F"/>
              <w:bottom w:val="none" w:sz="0" w:space="0" w:color="FFFFFF"/>
              <w:right w:val="none" w:sz="0" w:space="0" w:color="FFFFFF"/>
            </w:tcBorders>
            <w:tcMar>
              <w:top w:w="60" w:type="dxa"/>
              <w:left w:w="200" w:type="dxa"/>
              <w:bottom w:w="60" w:type="dxa"/>
              <w:right w:w="0" w:type="dxa"/>
            </w:tcMar>
          </w:tcPr>
          <w:p w:rsidR="00F46338" w:rsidRDefault="00000000">
            <w:pPr>
              <w:spacing w:after="30"/>
            </w:pPr>
            <w:r>
              <w:rPr>
                <w:b/>
                <w:bCs/>
                <w:color w:val="444444"/>
              </w:rPr>
              <w:t>UCPA</w:t>
            </w:r>
            <w:r>
              <w:rPr>
                <w:i/>
                <w:iCs/>
                <w:color w:val="2D6A4F"/>
                <w:sz w:val="19"/>
                <w:szCs w:val="19"/>
              </w:rPr>
              <w:t xml:space="preserve">  —  Accompagnateur en montagne — Guide référent Crète &amp; Cyclades</w:t>
            </w:r>
          </w:p>
        </w:tc>
      </w:tr>
    </w:tbl>
    <w:p w:rsidR="00F46338" w:rsidRDefault="00F46338">
      <w:pPr>
        <w:spacing w:after="50"/>
      </w:pPr>
    </w:p>
    <w:p w:rsidR="00F46338" w:rsidRDefault="00000000">
      <w:pPr>
        <w:pStyle w:val="ListParagraph"/>
        <w:numPr>
          <w:ilvl w:val="0"/>
          <w:numId w:val="2"/>
        </w:numPr>
        <w:spacing w:before="40" w:after="40"/>
      </w:pPr>
      <w:r>
        <w:rPr>
          <w:color w:val="444444"/>
        </w:rPr>
        <w:t>Animation naturaliste en milieux protégés : phrygana crétoise, espèces endémiques, géologie insulaire égéenne.</w:t>
      </w:r>
    </w:p>
    <w:p w:rsidR="00F46338" w:rsidRDefault="00000000">
      <w:pPr>
        <w:pStyle w:val="ListParagraph"/>
        <w:numPr>
          <w:ilvl w:val="0"/>
          <w:numId w:val="2"/>
        </w:numPr>
        <w:spacing w:before="40" w:after="40"/>
      </w:pPr>
      <w:r>
        <w:rPr>
          <w:color w:val="444444"/>
        </w:rPr>
        <w:t>Création et reconnaissance de nouveaux itinéraires ; diagnostic territorial et évaluation environnementale.</w:t>
      </w:r>
    </w:p>
    <w:p w:rsidR="00F46338" w:rsidRDefault="00000000">
      <w:pPr>
        <w:pStyle w:val="ListParagraph"/>
        <w:numPr>
          <w:ilvl w:val="0"/>
          <w:numId w:val="2"/>
        </w:numPr>
        <w:spacing w:before="40" w:after="40"/>
      </w:pPr>
      <w:r>
        <w:rPr>
          <w:color w:val="444444"/>
        </w:rPr>
        <w:t>Mise en sécurité et restauration de sentiers pédestres en milieu naturel fragile.</w:t>
      </w:r>
    </w:p>
    <w:p w:rsidR="00F46338" w:rsidRDefault="00000000">
      <w:pPr>
        <w:pStyle w:val="ListParagraph"/>
        <w:numPr>
          <w:ilvl w:val="0"/>
          <w:numId w:val="2"/>
        </w:numPr>
        <w:spacing w:before="40" w:after="40"/>
      </w:pPr>
      <w:r>
        <w:rPr>
          <w:color w:val="444444"/>
        </w:rPr>
        <w:t>Concertation avec parcs nationaux grecs, autorités locales et acteurs du territoire.</w:t>
      </w:r>
    </w:p>
    <w:p w:rsidR="00F46338" w:rsidRDefault="00000000">
      <w:pPr>
        <w:pStyle w:val="ListParagraph"/>
        <w:numPr>
          <w:ilvl w:val="0"/>
          <w:numId w:val="2"/>
        </w:numPr>
        <w:spacing w:before="40" w:after="40"/>
      </w:pPr>
      <w:r>
        <w:rPr>
          <w:color w:val="444444"/>
        </w:rPr>
        <w:t>Encadrement de groupes (6 à 20 pers.) et gestion de situations de crise en milieu naturel isolé.</w:t>
      </w:r>
    </w:p>
    <w:p w:rsidR="00F46338" w:rsidRDefault="00000000">
      <w:pPr>
        <w:pStyle w:val="ListParagraph"/>
        <w:numPr>
          <w:ilvl w:val="0"/>
          <w:numId w:val="2"/>
        </w:numPr>
        <w:spacing w:before="40" w:after="40"/>
      </w:pPr>
      <w:r>
        <w:rPr>
          <w:color w:val="444444"/>
        </w:rPr>
        <w:t>Formation et coordination de guides locaux ; transmission des pratiques de guidage responsable.</w:t>
      </w:r>
    </w:p>
    <w:p w:rsidR="00F46338" w:rsidRDefault="00F46338">
      <w:pPr>
        <w:spacing w:after="10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560"/>
      </w:tblGrid>
      <w:tr w:rsidR="00F46338">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60" w:type="dxa"/>
              <w:left w:w="0" w:type="dxa"/>
              <w:bottom w:w="0" w:type="dxa"/>
              <w:right w:w="160" w:type="dxa"/>
            </w:tcMar>
          </w:tcPr>
          <w:p w:rsidR="00F46338" w:rsidRDefault="00000000">
            <w:pPr>
              <w:spacing w:after="30"/>
            </w:pPr>
            <w:r>
              <w:rPr>
                <w:b/>
                <w:bCs/>
                <w:color w:val="2D6A4F"/>
                <w:sz w:val="18"/>
                <w:szCs w:val="18"/>
              </w:rPr>
              <w:t xml:space="preserve">2022 – </w:t>
            </w:r>
            <w:r w:rsidR="006254DE">
              <w:rPr>
                <w:b/>
                <w:bCs/>
                <w:color w:val="2D6A4F"/>
                <w:sz w:val="18"/>
                <w:szCs w:val="18"/>
              </w:rPr>
              <w:t>present</w:t>
            </w:r>
          </w:p>
        </w:tc>
        <w:tc>
          <w:tcPr>
            <w:tcW w:w="7560" w:type="dxa"/>
            <w:tcBorders>
              <w:top w:val="none" w:sz="0" w:space="0" w:color="FFFFFF"/>
              <w:left w:val="single" w:sz="6" w:space="0" w:color="2D6A4F"/>
              <w:bottom w:val="none" w:sz="0" w:space="0" w:color="FFFFFF"/>
              <w:right w:val="none" w:sz="0" w:space="0" w:color="FFFFFF"/>
            </w:tcBorders>
            <w:tcMar>
              <w:top w:w="60" w:type="dxa"/>
              <w:left w:w="200" w:type="dxa"/>
              <w:bottom w:w="60" w:type="dxa"/>
              <w:right w:w="0" w:type="dxa"/>
            </w:tcMar>
          </w:tcPr>
          <w:p w:rsidR="00F46338" w:rsidRDefault="00000000">
            <w:pPr>
              <w:spacing w:after="30"/>
            </w:pPr>
            <w:r>
              <w:rPr>
                <w:b/>
                <w:bCs/>
                <w:color w:val="444444"/>
              </w:rPr>
              <w:t>Chemins du Sud</w:t>
            </w:r>
            <w:r>
              <w:rPr>
                <w:i/>
                <w:iCs/>
                <w:color w:val="2D6A4F"/>
                <w:sz w:val="19"/>
                <w:szCs w:val="19"/>
              </w:rPr>
              <w:t xml:space="preserve">  —  Accompagnateur — Luberon, Cinque Terre, Îles d'Or</w:t>
            </w:r>
          </w:p>
        </w:tc>
      </w:tr>
    </w:tbl>
    <w:p w:rsidR="00F46338" w:rsidRDefault="00F46338">
      <w:pPr>
        <w:spacing w:after="50"/>
      </w:pPr>
    </w:p>
    <w:p w:rsidR="00F46338" w:rsidRDefault="00000000">
      <w:pPr>
        <w:pStyle w:val="ListParagraph"/>
        <w:numPr>
          <w:ilvl w:val="0"/>
          <w:numId w:val="2"/>
        </w:numPr>
        <w:spacing w:before="40" w:after="40"/>
      </w:pPr>
      <w:r>
        <w:rPr>
          <w:color w:val="444444"/>
        </w:rPr>
        <w:t>Guidage naturaliste en milieu classé : biodiversité méditerranéenne, garrigue, zones humides côtières.</w:t>
      </w:r>
    </w:p>
    <w:p w:rsidR="00F46338" w:rsidRDefault="00000000">
      <w:pPr>
        <w:pStyle w:val="ListParagraph"/>
        <w:numPr>
          <w:ilvl w:val="0"/>
          <w:numId w:val="2"/>
        </w:numPr>
        <w:spacing w:before="40" w:after="40"/>
      </w:pPr>
      <w:r>
        <w:rPr>
          <w:color w:val="444444"/>
        </w:rPr>
        <w:t>Sensibilisation à la flore médicinale et aromatique provençale, lecture de paysage, patrimoine paysager.</w:t>
      </w:r>
    </w:p>
    <w:p w:rsidR="00F46338" w:rsidRDefault="00F46338">
      <w:pPr>
        <w:spacing w:after="10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560"/>
      </w:tblGrid>
      <w:tr w:rsidR="00F46338">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60" w:type="dxa"/>
              <w:left w:w="0" w:type="dxa"/>
              <w:bottom w:w="0" w:type="dxa"/>
              <w:right w:w="160" w:type="dxa"/>
            </w:tcMar>
          </w:tcPr>
          <w:p w:rsidR="00F46338" w:rsidRDefault="00000000">
            <w:pPr>
              <w:spacing w:after="30"/>
            </w:pPr>
            <w:r>
              <w:rPr>
                <w:b/>
                <w:bCs/>
                <w:color w:val="2D6A4F"/>
                <w:sz w:val="18"/>
                <w:szCs w:val="18"/>
              </w:rPr>
              <w:t>2013</w:t>
            </w:r>
          </w:p>
        </w:tc>
        <w:tc>
          <w:tcPr>
            <w:tcW w:w="7560" w:type="dxa"/>
            <w:tcBorders>
              <w:top w:val="none" w:sz="0" w:space="0" w:color="FFFFFF"/>
              <w:left w:val="single" w:sz="6" w:space="0" w:color="2D6A4F"/>
              <w:bottom w:val="none" w:sz="0" w:space="0" w:color="FFFFFF"/>
              <w:right w:val="none" w:sz="0" w:space="0" w:color="FFFFFF"/>
            </w:tcBorders>
            <w:tcMar>
              <w:top w:w="60" w:type="dxa"/>
              <w:left w:w="200" w:type="dxa"/>
              <w:bottom w:w="60" w:type="dxa"/>
              <w:right w:w="0" w:type="dxa"/>
            </w:tcMar>
          </w:tcPr>
          <w:p w:rsidR="00F46338" w:rsidRDefault="00000000">
            <w:pPr>
              <w:spacing w:after="30"/>
            </w:pPr>
            <w:r>
              <w:rPr>
                <w:b/>
                <w:bCs/>
                <w:color w:val="444444"/>
              </w:rPr>
              <w:t>Parc National de Port-Cros</w:t>
            </w:r>
            <w:r>
              <w:rPr>
                <w:i/>
                <w:iCs/>
                <w:color w:val="2D6A4F"/>
                <w:sz w:val="19"/>
                <w:szCs w:val="19"/>
              </w:rPr>
              <w:t xml:space="preserve">  —  Agent polyvalent — Suivi faune, sensibilisation, accueil</w:t>
            </w:r>
          </w:p>
        </w:tc>
      </w:tr>
    </w:tbl>
    <w:p w:rsidR="00F46338" w:rsidRDefault="00F46338">
      <w:pPr>
        <w:spacing w:after="50"/>
      </w:pPr>
    </w:p>
    <w:p w:rsidR="00F46338" w:rsidRDefault="00000000">
      <w:pPr>
        <w:pStyle w:val="ListParagraph"/>
        <w:numPr>
          <w:ilvl w:val="0"/>
          <w:numId w:val="2"/>
        </w:numPr>
        <w:spacing w:before="40" w:after="40"/>
      </w:pPr>
      <w:r>
        <w:rPr>
          <w:color w:val="444444"/>
        </w:rPr>
        <w:lastRenderedPageBreak/>
        <w:t>Aide au suivi des populations d'oiseaux migrateurs (puffin cendré), sangliers, couleuvre à échelons et de Montpellier.</w:t>
      </w:r>
    </w:p>
    <w:p w:rsidR="00F46338" w:rsidRDefault="00000000">
      <w:pPr>
        <w:pStyle w:val="ListParagraph"/>
        <w:numPr>
          <w:ilvl w:val="0"/>
          <w:numId w:val="2"/>
        </w:numPr>
        <w:spacing w:before="40" w:after="40"/>
      </w:pPr>
      <w:r>
        <w:rPr>
          <w:color w:val="444444"/>
        </w:rPr>
        <w:t>Sensibilisation du public à la préservation des écosystèmes marins et terrestres.</w:t>
      </w:r>
    </w:p>
    <w:p w:rsidR="00F46338" w:rsidRDefault="00000000">
      <w:pPr>
        <w:pStyle w:val="ListParagraph"/>
        <w:numPr>
          <w:ilvl w:val="0"/>
          <w:numId w:val="2"/>
        </w:numPr>
        <w:spacing w:before="40" w:after="40"/>
      </w:pPr>
      <w:r>
        <w:rPr>
          <w:color w:val="444444"/>
        </w:rPr>
        <w:t>Organisation de randonnées thématiques et visites guidées du patrimoine naturel.</w:t>
      </w:r>
    </w:p>
    <w:p w:rsidR="00F46338" w:rsidRDefault="00000000">
      <w:pPr>
        <w:pStyle w:val="ListParagraph"/>
        <w:numPr>
          <w:ilvl w:val="0"/>
          <w:numId w:val="2"/>
        </w:numPr>
        <w:spacing w:before="40" w:after="40"/>
      </w:pPr>
      <w:r>
        <w:rPr>
          <w:color w:val="444444"/>
        </w:rPr>
        <w:t>Accueil et orientation des visiteurs en espace protégé ; gestion des flux en sécurité.</w:t>
      </w:r>
    </w:p>
    <w:p w:rsidR="00F46338" w:rsidRDefault="00F46338">
      <w:pPr>
        <w:spacing w:after="10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560"/>
      </w:tblGrid>
      <w:tr w:rsidR="00F46338">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60" w:type="dxa"/>
              <w:left w:w="0" w:type="dxa"/>
              <w:bottom w:w="0" w:type="dxa"/>
              <w:right w:w="160" w:type="dxa"/>
            </w:tcMar>
          </w:tcPr>
          <w:p w:rsidR="00F46338" w:rsidRDefault="00000000">
            <w:pPr>
              <w:spacing w:after="30"/>
            </w:pPr>
            <w:r>
              <w:rPr>
                <w:b/>
                <w:bCs/>
                <w:color w:val="2D6A4F"/>
                <w:sz w:val="18"/>
                <w:szCs w:val="18"/>
              </w:rPr>
              <w:t>2006 – 2010</w:t>
            </w:r>
          </w:p>
        </w:tc>
        <w:tc>
          <w:tcPr>
            <w:tcW w:w="7560" w:type="dxa"/>
            <w:tcBorders>
              <w:top w:val="none" w:sz="0" w:space="0" w:color="FFFFFF"/>
              <w:left w:val="single" w:sz="6" w:space="0" w:color="2D6A4F"/>
              <w:bottom w:val="none" w:sz="0" w:space="0" w:color="FFFFFF"/>
              <w:right w:val="none" w:sz="0" w:space="0" w:color="FFFFFF"/>
            </w:tcBorders>
            <w:tcMar>
              <w:top w:w="60" w:type="dxa"/>
              <w:left w:w="200" w:type="dxa"/>
              <w:bottom w:w="60" w:type="dxa"/>
              <w:right w:w="0" w:type="dxa"/>
            </w:tcMar>
          </w:tcPr>
          <w:p w:rsidR="00F46338" w:rsidRDefault="00000000">
            <w:pPr>
              <w:spacing w:after="30"/>
            </w:pPr>
            <w:r>
              <w:rPr>
                <w:b/>
                <w:bCs/>
                <w:color w:val="444444"/>
              </w:rPr>
              <w:t>Structures d'accueil spécialisées</w:t>
            </w:r>
            <w:r>
              <w:rPr>
                <w:i/>
                <w:iCs/>
                <w:color w:val="2D6A4F"/>
                <w:sz w:val="19"/>
                <w:szCs w:val="19"/>
              </w:rPr>
              <w:t xml:space="preserve">  —  Animateur — enfants polyhandicapés</w:t>
            </w:r>
          </w:p>
        </w:tc>
      </w:tr>
    </w:tbl>
    <w:p w:rsidR="00F46338" w:rsidRDefault="00F46338">
      <w:pPr>
        <w:spacing w:after="50"/>
      </w:pPr>
    </w:p>
    <w:p w:rsidR="00F46338" w:rsidRDefault="00000000">
      <w:pPr>
        <w:pStyle w:val="ListParagraph"/>
        <w:numPr>
          <w:ilvl w:val="0"/>
          <w:numId w:val="2"/>
        </w:numPr>
        <w:spacing w:before="40" w:after="40"/>
      </w:pPr>
      <w:r>
        <w:rPr>
          <w:color w:val="444444"/>
        </w:rPr>
        <w:t>Conception et animation d'activités adaptées ; adaptabilité pédagogique, patience et rigueur.</w:t>
      </w:r>
    </w:p>
    <w:p w:rsidR="00F46338" w:rsidRDefault="00F46338">
      <w:pPr>
        <w:spacing w:after="140"/>
      </w:pPr>
    </w:p>
    <w:p w:rsidR="00F46338" w:rsidRDefault="00000000">
      <w:pPr>
        <w:pBdr>
          <w:bottom w:val="single" w:sz="4" w:space="2" w:color="2D6A4F"/>
        </w:pBdr>
        <w:spacing w:before="280" w:after="80"/>
      </w:pPr>
      <w:r>
        <w:rPr>
          <w:b/>
          <w:bCs/>
          <w:color w:val="2D6A4F"/>
          <w:sz w:val="22"/>
          <w:szCs w:val="22"/>
        </w:rPr>
        <w:t>CONNAISSANCES NATURALISTES</w:t>
      </w:r>
    </w:p>
    <w:p w:rsidR="00F46338" w:rsidRDefault="00F46338">
      <w:pPr>
        <w:spacing w:after="60"/>
      </w:pPr>
    </w:p>
    <w:p w:rsidR="00F46338" w:rsidRDefault="00000000">
      <w:pPr>
        <w:spacing w:before="40" w:after="60"/>
      </w:pPr>
      <w:r>
        <w:rPr>
          <w:color w:val="444444"/>
        </w:rPr>
        <w:t>Faune : mammifères, avifaune (migrateurs, rapaces), reptiles, insectes — milieux méditerranéens, insulaires et montagnards.</w:t>
      </w:r>
    </w:p>
    <w:p w:rsidR="00F46338" w:rsidRDefault="00000000">
      <w:pPr>
        <w:spacing w:before="40" w:after="60"/>
      </w:pPr>
      <w:r>
        <w:rPr>
          <w:color w:val="444444"/>
        </w:rPr>
        <w:t>Flore : plantes médicinales et aromatiques, espèces endémiques méditerranéennes, végétation de garrigue et maquis.</w:t>
      </w:r>
    </w:p>
    <w:p w:rsidR="00F46338" w:rsidRDefault="00000000">
      <w:pPr>
        <w:spacing w:before="40" w:after="60"/>
      </w:pPr>
      <w:r>
        <w:rPr>
          <w:color w:val="444444"/>
        </w:rPr>
        <w:t>Géologie : lecture de paysage, formations calcaires provençales, géologie insulaire égéenne.</w:t>
      </w:r>
    </w:p>
    <w:p w:rsidR="00F46338" w:rsidRDefault="00000000">
      <w:pPr>
        <w:spacing w:before="40" w:after="60"/>
      </w:pPr>
      <w:r>
        <w:rPr>
          <w:color w:val="444444"/>
        </w:rPr>
        <w:t>Réglementations : espaces protégés (parcs nationaux, PNR, ENS), arrêtés de biotope, zones Natura 2000.</w:t>
      </w:r>
    </w:p>
    <w:p w:rsidR="00F46338" w:rsidRDefault="00F46338">
      <w:pPr>
        <w:spacing w:after="140"/>
      </w:pPr>
    </w:p>
    <w:p w:rsidR="00F46338" w:rsidRDefault="00000000">
      <w:pPr>
        <w:pBdr>
          <w:bottom w:val="single" w:sz="4" w:space="2" w:color="2D6A4F"/>
        </w:pBdr>
        <w:spacing w:before="280" w:after="80"/>
      </w:pPr>
      <w:r>
        <w:rPr>
          <w:b/>
          <w:bCs/>
          <w:color w:val="2D6A4F"/>
          <w:sz w:val="22"/>
          <w:szCs w:val="22"/>
        </w:rPr>
        <w:t>FORMATIONS</w:t>
      </w:r>
    </w:p>
    <w:p w:rsidR="00F46338" w:rsidRDefault="00F46338">
      <w:pPr>
        <w:spacing w:after="8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560"/>
      </w:tblGrid>
      <w:tr w:rsidR="00F46338">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60" w:type="dxa"/>
              <w:left w:w="0" w:type="dxa"/>
              <w:bottom w:w="0" w:type="dxa"/>
              <w:right w:w="160" w:type="dxa"/>
            </w:tcMar>
          </w:tcPr>
          <w:p w:rsidR="00F46338" w:rsidRDefault="00000000">
            <w:pPr>
              <w:spacing w:after="30"/>
            </w:pPr>
            <w:r>
              <w:rPr>
                <w:b/>
                <w:bCs/>
                <w:color w:val="2D6A4F"/>
                <w:sz w:val="18"/>
                <w:szCs w:val="18"/>
              </w:rPr>
              <w:t>2005</w:t>
            </w:r>
          </w:p>
        </w:tc>
        <w:tc>
          <w:tcPr>
            <w:tcW w:w="7560" w:type="dxa"/>
            <w:tcBorders>
              <w:top w:val="none" w:sz="0" w:space="0" w:color="FFFFFF"/>
              <w:left w:val="single" w:sz="6" w:space="0" w:color="2D6A4F"/>
              <w:bottom w:val="none" w:sz="0" w:space="0" w:color="FFFFFF"/>
              <w:right w:val="none" w:sz="0" w:space="0" w:color="FFFFFF"/>
            </w:tcBorders>
            <w:tcMar>
              <w:top w:w="60" w:type="dxa"/>
              <w:left w:w="200" w:type="dxa"/>
              <w:bottom w:w="60" w:type="dxa"/>
              <w:right w:w="0" w:type="dxa"/>
            </w:tcMar>
          </w:tcPr>
          <w:p w:rsidR="00F46338" w:rsidRDefault="00000000">
            <w:pPr>
              <w:spacing w:after="30"/>
            </w:pPr>
            <w:r>
              <w:rPr>
                <w:b/>
                <w:bCs/>
                <w:color w:val="444444"/>
              </w:rPr>
              <w:t>B.E.E.S. Accompagnateur en Montagne</w:t>
            </w:r>
            <w:r>
              <w:rPr>
                <w:i/>
                <w:iCs/>
                <w:color w:val="2D6A4F"/>
                <w:sz w:val="19"/>
                <w:szCs w:val="19"/>
              </w:rPr>
              <w:t xml:space="preserve">  —  Qualification VTT — équivalence Bac</w:t>
            </w:r>
          </w:p>
        </w:tc>
      </w:tr>
    </w:tbl>
    <w:p w:rsidR="00F46338" w:rsidRDefault="00F46338">
      <w:pPr>
        <w:spacing w:after="50"/>
      </w:pPr>
    </w:p>
    <w:p w:rsidR="00F46338" w:rsidRDefault="00000000">
      <w:pPr>
        <w:pStyle w:val="ListParagraph"/>
        <w:numPr>
          <w:ilvl w:val="0"/>
          <w:numId w:val="2"/>
        </w:numPr>
        <w:spacing w:before="40" w:after="40"/>
      </w:pPr>
      <w:r>
        <w:rPr>
          <w:color w:val="444444"/>
        </w:rPr>
        <w:t>Maîtrise des réglementations des parcs nationaux et du cadre environnemental.</w:t>
      </w:r>
    </w:p>
    <w:p w:rsidR="00F46338" w:rsidRDefault="00000000">
      <w:pPr>
        <w:pStyle w:val="ListParagraph"/>
        <w:numPr>
          <w:ilvl w:val="0"/>
          <w:numId w:val="2"/>
        </w:numPr>
        <w:spacing w:before="40" w:after="40"/>
      </w:pPr>
      <w:r>
        <w:rPr>
          <w:color w:val="444444"/>
        </w:rPr>
        <w:t>Formation en animation et éducation à l'environnement (faune, flore, patrimoine).</w:t>
      </w:r>
    </w:p>
    <w:p w:rsidR="00F46338" w:rsidRDefault="00000000">
      <w:pPr>
        <w:pStyle w:val="ListParagraph"/>
        <w:numPr>
          <w:ilvl w:val="0"/>
          <w:numId w:val="2"/>
        </w:numPr>
        <w:spacing w:before="40" w:after="40"/>
      </w:pPr>
      <w:r>
        <w:rPr>
          <w:color w:val="444444"/>
        </w:rPr>
        <w:t>Techniques d'orientation, lecture de cartes, GPS.</w:t>
      </w:r>
    </w:p>
    <w:p w:rsidR="00F46338" w:rsidRDefault="00F46338">
      <w:pPr>
        <w:spacing w:after="8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560"/>
      </w:tblGrid>
      <w:tr w:rsidR="00F46338">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60" w:type="dxa"/>
              <w:left w:w="0" w:type="dxa"/>
              <w:bottom w:w="0" w:type="dxa"/>
              <w:right w:w="160" w:type="dxa"/>
            </w:tcMar>
          </w:tcPr>
          <w:p w:rsidR="00F46338" w:rsidRDefault="00000000">
            <w:pPr>
              <w:spacing w:after="30"/>
            </w:pPr>
            <w:r>
              <w:rPr>
                <w:b/>
                <w:bCs/>
                <w:color w:val="2D6A4F"/>
                <w:sz w:val="18"/>
                <w:szCs w:val="18"/>
              </w:rPr>
              <w:t>2025</w:t>
            </w:r>
          </w:p>
        </w:tc>
        <w:tc>
          <w:tcPr>
            <w:tcW w:w="7560" w:type="dxa"/>
            <w:tcBorders>
              <w:top w:val="none" w:sz="0" w:space="0" w:color="FFFFFF"/>
              <w:left w:val="single" w:sz="6" w:space="0" w:color="2D6A4F"/>
              <w:bottom w:val="none" w:sz="0" w:space="0" w:color="FFFFFF"/>
              <w:right w:val="none" w:sz="0" w:space="0" w:color="FFFFFF"/>
            </w:tcBorders>
            <w:tcMar>
              <w:top w:w="60" w:type="dxa"/>
              <w:left w:w="200" w:type="dxa"/>
              <w:bottom w:w="60" w:type="dxa"/>
              <w:right w:w="0" w:type="dxa"/>
            </w:tcMar>
          </w:tcPr>
          <w:p w:rsidR="00F46338" w:rsidRDefault="00000000">
            <w:pPr>
              <w:spacing w:after="30"/>
            </w:pPr>
            <w:r>
              <w:rPr>
                <w:b/>
                <w:bCs/>
                <w:color w:val="444444"/>
              </w:rPr>
              <w:t>PSC1 — Prévention et Secours Civiques</w:t>
            </w:r>
            <w:r>
              <w:rPr>
                <w:i/>
                <w:iCs/>
                <w:color w:val="2D6A4F"/>
                <w:sz w:val="19"/>
                <w:szCs w:val="19"/>
              </w:rPr>
              <w:t xml:space="preserve"> </w:t>
            </w:r>
            <w:r w:rsidR="006254DE">
              <w:rPr>
                <w:i/>
                <w:iCs/>
                <w:color w:val="2D6A4F"/>
                <w:sz w:val="19"/>
                <w:szCs w:val="19"/>
              </w:rPr>
              <w:t>-</w:t>
            </w:r>
            <w:r>
              <w:rPr>
                <w:i/>
                <w:iCs/>
                <w:color w:val="2D6A4F"/>
                <w:sz w:val="19"/>
                <w:szCs w:val="19"/>
              </w:rPr>
              <w:t xml:space="preserve"> Recyclage tous les 6 ans depuis 2005</w:t>
            </w:r>
          </w:p>
        </w:tc>
      </w:tr>
    </w:tbl>
    <w:p w:rsidR="00F46338" w:rsidRDefault="00F46338">
      <w:pPr>
        <w:spacing w:after="80"/>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560"/>
      </w:tblGrid>
      <w:tr w:rsidR="00F46338">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tcMar>
              <w:top w:w="60" w:type="dxa"/>
              <w:left w:w="0" w:type="dxa"/>
              <w:bottom w:w="0" w:type="dxa"/>
              <w:right w:w="160" w:type="dxa"/>
            </w:tcMar>
          </w:tcPr>
          <w:p w:rsidR="00F46338" w:rsidRDefault="00000000">
            <w:pPr>
              <w:spacing w:after="30"/>
            </w:pPr>
            <w:r>
              <w:rPr>
                <w:b/>
                <w:bCs/>
                <w:color w:val="2D6A4F"/>
                <w:sz w:val="18"/>
                <w:szCs w:val="18"/>
              </w:rPr>
              <w:t>2015</w:t>
            </w:r>
          </w:p>
        </w:tc>
        <w:tc>
          <w:tcPr>
            <w:tcW w:w="7560" w:type="dxa"/>
            <w:tcBorders>
              <w:top w:val="none" w:sz="0" w:space="0" w:color="FFFFFF"/>
              <w:left w:val="single" w:sz="6" w:space="0" w:color="2D6A4F"/>
              <w:bottom w:val="none" w:sz="0" w:space="0" w:color="FFFFFF"/>
              <w:right w:val="none" w:sz="0" w:space="0" w:color="FFFFFF"/>
            </w:tcBorders>
            <w:tcMar>
              <w:top w:w="60" w:type="dxa"/>
              <w:left w:w="200" w:type="dxa"/>
              <w:bottom w:w="60" w:type="dxa"/>
              <w:right w:w="0" w:type="dxa"/>
            </w:tcMar>
          </w:tcPr>
          <w:p w:rsidR="00F46338" w:rsidRDefault="00000000">
            <w:pPr>
              <w:spacing w:after="30"/>
            </w:pPr>
            <w:r>
              <w:rPr>
                <w:b/>
                <w:bCs/>
                <w:color w:val="444444"/>
              </w:rPr>
              <w:t>Titre professionnel d'électricien d'équipement</w:t>
            </w:r>
            <w:r>
              <w:rPr>
                <w:i/>
                <w:iCs/>
                <w:color w:val="2D6A4F"/>
                <w:sz w:val="19"/>
                <w:szCs w:val="19"/>
              </w:rPr>
              <w:t xml:space="preserve"> </w:t>
            </w:r>
            <w:r w:rsidR="006254DE">
              <w:rPr>
                <w:i/>
                <w:iCs/>
                <w:color w:val="2D6A4F"/>
                <w:sz w:val="19"/>
                <w:szCs w:val="19"/>
              </w:rPr>
              <w:t>-</w:t>
            </w:r>
            <w:r>
              <w:rPr>
                <w:i/>
                <w:iCs/>
                <w:color w:val="2D6A4F"/>
                <w:sz w:val="19"/>
                <w:szCs w:val="19"/>
              </w:rPr>
              <w:t xml:space="preserve"> Chargé d'interventions générales</w:t>
            </w:r>
          </w:p>
        </w:tc>
      </w:tr>
    </w:tbl>
    <w:p w:rsidR="00F46338" w:rsidRDefault="00F46338">
      <w:pPr>
        <w:spacing w:after="140"/>
      </w:pPr>
    </w:p>
    <w:p w:rsidR="00F46338" w:rsidRDefault="00000000">
      <w:pPr>
        <w:pBdr>
          <w:bottom w:val="single" w:sz="4" w:space="2" w:color="2D6A4F"/>
        </w:pBdr>
        <w:spacing w:before="280" w:after="80"/>
      </w:pPr>
      <w:r>
        <w:rPr>
          <w:b/>
          <w:bCs/>
          <w:color w:val="2D6A4F"/>
          <w:sz w:val="22"/>
          <w:szCs w:val="22"/>
        </w:rPr>
        <w:t>COMPÉTENCES TERRAIN &amp; TECHNIQUES</w:t>
      </w:r>
    </w:p>
    <w:p w:rsidR="00F46338" w:rsidRDefault="00F46338">
      <w:pPr>
        <w:spacing w:after="60"/>
      </w:pPr>
    </w:p>
    <w:p w:rsidR="00F46338" w:rsidRDefault="00000000">
      <w:pPr>
        <w:spacing w:before="40" w:after="60"/>
      </w:pPr>
      <w:r>
        <w:rPr>
          <w:color w:val="444444"/>
        </w:rPr>
        <w:t>Entretien forêt : débroussaillage, bûcheronnage, élagage — matériels motoculture.</w:t>
      </w:r>
    </w:p>
    <w:p w:rsidR="00F46338" w:rsidRDefault="00000000">
      <w:pPr>
        <w:spacing w:before="40" w:after="60"/>
      </w:pPr>
      <w:r>
        <w:rPr>
          <w:color w:val="444444"/>
        </w:rPr>
        <w:t>Génie rural : murs en pierre sèche, restanques, aires de battage, restauration de sources et puits.</w:t>
      </w:r>
    </w:p>
    <w:p w:rsidR="00F46338" w:rsidRDefault="00000000">
      <w:pPr>
        <w:spacing w:before="40" w:after="60"/>
      </w:pPr>
      <w:r>
        <w:rPr>
          <w:color w:val="444444"/>
        </w:rPr>
        <w:t>Restauration de bâtiments anciens : maçonnerie, charpente, toiture, électricité, plomberie.</w:t>
      </w:r>
    </w:p>
    <w:p w:rsidR="00F46338" w:rsidRDefault="00000000">
      <w:pPr>
        <w:spacing w:before="40" w:after="60"/>
      </w:pPr>
      <w:r>
        <w:rPr>
          <w:color w:val="444444"/>
        </w:rPr>
        <w:t>Permis : Côtier · Auto/Moto (A/B) · Conduite véhicules de chantier et remorques.</w:t>
      </w:r>
    </w:p>
    <w:p w:rsidR="00F46338" w:rsidRDefault="00000000">
      <w:pPr>
        <w:spacing w:before="40" w:after="60"/>
      </w:pPr>
      <w:r>
        <w:rPr>
          <w:color w:val="444444"/>
        </w:rPr>
        <w:t>Langues : Français (natif) · Anglais courant · Notions de grec.</w:t>
      </w:r>
    </w:p>
    <w:p w:rsidR="00F46338" w:rsidRDefault="00000000">
      <w:pPr>
        <w:spacing w:before="40" w:after="60"/>
      </w:pPr>
      <w:r>
        <w:rPr>
          <w:color w:val="444444"/>
        </w:rPr>
        <w:t>Escalade 5a/b · VTT · Surf de randonnée · Apiculture amateur.</w:t>
      </w:r>
    </w:p>
    <w:p w:rsidR="00F46338" w:rsidRDefault="00000000">
      <w:pPr>
        <w:spacing w:before="40" w:after="60"/>
      </w:pPr>
      <w:r>
        <w:rPr>
          <w:color w:val="444444"/>
        </w:rPr>
        <w:t>Disponible immédiatement.</w:t>
      </w:r>
    </w:p>
    <w:p w:rsidR="00F46338" w:rsidRDefault="00F46338">
      <w:pPr>
        <w:spacing w:after="60"/>
      </w:pPr>
    </w:p>
    <w:sectPr w:rsidR="00F46338">
      <w:pgSz w:w="11906" w:h="16838"/>
      <w:pgMar w:top="90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2E2"/>
    <w:multiLevelType w:val="hybridMultilevel"/>
    <w:tmpl w:val="A350A0E0"/>
    <w:lvl w:ilvl="0" w:tplc="23887DD0">
      <w:start w:val="1"/>
      <w:numFmt w:val="bullet"/>
      <w:lvlText w:val="●"/>
      <w:lvlJc w:val="left"/>
      <w:pPr>
        <w:ind w:left="720" w:hanging="360"/>
      </w:pPr>
    </w:lvl>
    <w:lvl w:ilvl="1" w:tplc="135E4C3C">
      <w:start w:val="1"/>
      <w:numFmt w:val="bullet"/>
      <w:lvlText w:val="○"/>
      <w:lvlJc w:val="left"/>
      <w:pPr>
        <w:ind w:left="1440" w:hanging="360"/>
      </w:pPr>
    </w:lvl>
    <w:lvl w:ilvl="2" w:tplc="0E4CD43C">
      <w:start w:val="1"/>
      <w:numFmt w:val="bullet"/>
      <w:lvlText w:val="■"/>
      <w:lvlJc w:val="left"/>
      <w:pPr>
        <w:ind w:left="2160" w:hanging="360"/>
      </w:pPr>
    </w:lvl>
    <w:lvl w:ilvl="3" w:tplc="7C4CE2C6">
      <w:start w:val="1"/>
      <w:numFmt w:val="bullet"/>
      <w:lvlText w:val="●"/>
      <w:lvlJc w:val="left"/>
      <w:pPr>
        <w:ind w:left="2880" w:hanging="360"/>
      </w:pPr>
    </w:lvl>
    <w:lvl w:ilvl="4" w:tplc="7108CA80">
      <w:start w:val="1"/>
      <w:numFmt w:val="bullet"/>
      <w:lvlText w:val="○"/>
      <w:lvlJc w:val="left"/>
      <w:pPr>
        <w:ind w:left="3600" w:hanging="360"/>
      </w:pPr>
    </w:lvl>
    <w:lvl w:ilvl="5" w:tplc="2CBA58B8">
      <w:start w:val="1"/>
      <w:numFmt w:val="bullet"/>
      <w:lvlText w:val="■"/>
      <w:lvlJc w:val="left"/>
      <w:pPr>
        <w:ind w:left="4320" w:hanging="360"/>
      </w:pPr>
    </w:lvl>
    <w:lvl w:ilvl="6" w:tplc="F5042FB0">
      <w:start w:val="1"/>
      <w:numFmt w:val="bullet"/>
      <w:lvlText w:val="●"/>
      <w:lvlJc w:val="left"/>
      <w:pPr>
        <w:ind w:left="5040" w:hanging="360"/>
      </w:pPr>
    </w:lvl>
    <w:lvl w:ilvl="7" w:tplc="C30AF302">
      <w:start w:val="1"/>
      <w:numFmt w:val="bullet"/>
      <w:lvlText w:val="●"/>
      <w:lvlJc w:val="left"/>
      <w:pPr>
        <w:ind w:left="5760" w:hanging="360"/>
      </w:pPr>
    </w:lvl>
    <w:lvl w:ilvl="8" w:tplc="390AB604">
      <w:start w:val="1"/>
      <w:numFmt w:val="bullet"/>
      <w:lvlText w:val="●"/>
      <w:lvlJc w:val="left"/>
      <w:pPr>
        <w:ind w:left="6480" w:hanging="360"/>
      </w:pPr>
    </w:lvl>
  </w:abstractNum>
  <w:abstractNum w:abstractNumId="1" w15:restartNumberingAfterBreak="0">
    <w:nsid w:val="4501005D"/>
    <w:multiLevelType w:val="hybridMultilevel"/>
    <w:tmpl w:val="47E6A6B0"/>
    <w:lvl w:ilvl="0" w:tplc="1FC2B2CA">
      <w:start w:val="1"/>
      <w:numFmt w:val="bullet"/>
      <w:lvlText w:val="–"/>
      <w:lvlJc w:val="left"/>
      <w:pPr>
        <w:ind w:left="480" w:hanging="240"/>
      </w:pPr>
    </w:lvl>
    <w:lvl w:ilvl="1" w:tplc="A00802A6">
      <w:numFmt w:val="decimal"/>
      <w:lvlText w:val=""/>
      <w:lvlJc w:val="left"/>
    </w:lvl>
    <w:lvl w:ilvl="2" w:tplc="D36429E0">
      <w:numFmt w:val="decimal"/>
      <w:lvlText w:val=""/>
      <w:lvlJc w:val="left"/>
    </w:lvl>
    <w:lvl w:ilvl="3" w:tplc="C72A3E2A">
      <w:numFmt w:val="decimal"/>
      <w:lvlText w:val=""/>
      <w:lvlJc w:val="left"/>
    </w:lvl>
    <w:lvl w:ilvl="4" w:tplc="31C4726C">
      <w:numFmt w:val="decimal"/>
      <w:lvlText w:val=""/>
      <w:lvlJc w:val="left"/>
    </w:lvl>
    <w:lvl w:ilvl="5" w:tplc="0C8810E2">
      <w:numFmt w:val="decimal"/>
      <w:lvlText w:val=""/>
      <w:lvlJc w:val="left"/>
    </w:lvl>
    <w:lvl w:ilvl="6" w:tplc="F5E602D8">
      <w:numFmt w:val="decimal"/>
      <w:lvlText w:val=""/>
      <w:lvlJc w:val="left"/>
    </w:lvl>
    <w:lvl w:ilvl="7" w:tplc="55725376">
      <w:numFmt w:val="decimal"/>
      <w:lvlText w:val=""/>
      <w:lvlJc w:val="left"/>
    </w:lvl>
    <w:lvl w:ilvl="8" w:tplc="27A693C0">
      <w:numFmt w:val="decimal"/>
      <w:lvlText w:val=""/>
      <w:lvlJc w:val="left"/>
    </w:lvl>
  </w:abstractNum>
  <w:num w:numId="1" w16cid:durableId="968512553">
    <w:abstractNumId w:val="0"/>
    <w:lvlOverride w:ilvl="0">
      <w:startOverride w:val="1"/>
    </w:lvlOverride>
  </w:num>
  <w:num w:numId="2" w16cid:durableId="6540708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38"/>
    <w:rsid w:val="006254DE"/>
    <w:rsid w:val="00E51A05"/>
    <w:rsid w:val="00F4633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29ADA8AA"/>
  <w15:docId w15:val="{219FF5D4-BCCF-A443-A11B-17D8F319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Libby Travers</cp:lastModifiedBy>
  <cp:revision>2</cp:revision>
  <dcterms:created xsi:type="dcterms:W3CDTF">2026-04-26T05:25:00Z</dcterms:created>
  <dcterms:modified xsi:type="dcterms:W3CDTF">2026-04-26T05:27:00Z</dcterms:modified>
</cp:coreProperties>
</file>